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rimson Pro" w:hAnsi="Crimson Pro" w:cs="Crimson Pro" w:eastAsia="Crimson Pro"/>
          <w:b/>
          <w:i w:val="0"/>
          <w:color w:val="4A5E7C"/>
          <w:sz w:val="56"/>
        </w:rPr>
        <w:t>Francesco Federico</w:t>
      </w:r>
    </w:p>
    <w:p>
      <w:pPr>
        <w:spacing w:after="0"/>
      </w:pPr>
      <w:r>
        <w:rPr>
          <w:rFonts w:ascii="Crimson Pro" w:hAnsi="Crimson Pro" w:cs="Crimson Pro" w:eastAsia="Crimson Pro"/>
          <w:b w:val="0"/>
          <w:i/>
          <w:color w:val="E63946"/>
          <w:sz w:val="28"/>
        </w:rPr>
        <w:t>Pull Quotes &amp; Soundbites</w:t>
      </w:r>
    </w:p>
    <w:p>
      <w:pPr>
        <w:spacing w:before="160" w:after="160"/>
        <w:pBdr>
          <w:bottom w:val="single" w:sz="12" w:space="1" w:color="E63946"/>
        </w:pBdr>
      </w:pPr>
    </w:p>
    <w:p>
      <w:pPr>
        <w:spacing w:after="80" w:line="312" w:lineRule="auto"/>
      </w:pPr>
      <w:r>
        <w:rPr>
          <w:rFonts w:ascii="Inter" w:hAnsi="Inter" w:cs="Inter" w:eastAsia="Inter"/>
          <w:b w:val="0"/>
          <w:i/>
          <w:color w:val="2B2D30"/>
          <w:sz w:val="20"/>
        </w:rPr>
        <w:t>Twenty pre-cleared quotes drawn from The Agentic CMO, Cited., Chronicles of Change, and recorded talks. Use verbatim in coverage, social, sales decks, or pitch documents. Attribution as shown.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THE AGENTIC ARGUMENT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gap is not technological. It is organisational.”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“Marketing leaders are buying AI capability faster than they are redesigning the function that consumes it.”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“Treating an agent as a tool is the most expensive organisational mistake of this decade.”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future of marketing is not automated. It is hybrid — and more human than ever.”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Keynote: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“Most marketing functions are stuck in pilot purgatory — small wins, no compounding, no return that scales.”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IMPLEMENTATION DISCIPLINE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“Run AI as a transformation programme, not a procurement exercise.”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“Redesign the workflow, define the human-agent split, set the governance — then buy. The order matters.”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“Most organisations skip Crawl, fail at Walk, and call themselves Run.”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“Catch up by design, not by speed.”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“Pilots are easy. Pilots that compound are not.”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Keynote: The Agentic CMO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THE FUTURE OF THE MARKETING FUNCTION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“Marketing operations becomes the most valuable team in the function — they build the orchestration layer.”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The Agentic CMO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marketing function shrinks in headcount and grows in influence.”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agents produce. The humans curate. The CMO governs.”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Keynote: Hybrid Intelligence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THE CITATION WEB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brands optimised for the SEO web are invisible in the citation web.”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Cited.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“If your brand is not in the AI’s answer, you are not in the customer’s consideration set.”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Cited.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“Generative engine optimisation is not magic. It is a set of named techniques applied with rigour.”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Cited.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RISK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“Hollowing out is the real risk: cuts before capability, then collapse.”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“The cost saving turns negative inside eighteen months.”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Keynote: The Agentic CMO</w:t>
      </w:r>
    </w:p>
    <w:p>
      <w:pPr>
        <w:spacing w:before="360" w:after="80"/>
        <w:pBdr>
          <w:bottom w:val="single" w:sz="6" w:space="1" w:color="D8D9DA"/>
        </w:pBdr>
      </w:pPr>
      <w:r>
        <w:rPr>
          <w:rFonts w:ascii="Inter" w:hAnsi="Inter" w:cs="Inter" w:eastAsia="Inter"/>
          <w:b/>
          <w:i w:val="0"/>
          <w:color w:val="E63946"/>
          <w:sz w:val="20"/>
        </w:rPr>
        <w:t>ON DISCIPLINE &amp; METHOD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“Discipline beats hype. It always has.”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Chronicles of Change</w:t>
      </w:r>
    </w:p>
    <w:p>
      <w:pPr>
        <w:spacing w:before="160" w:after="40" w:line="312" w:lineRule="auto"/>
        <w:ind w:left="340"/>
      </w:pPr>
      <w:r>
        <w:rPr>
          <w:rFonts w:ascii="Crimson Pro" w:hAnsi="Crimson Pro" w:cs="Crimson Pro" w:eastAsia="Crimson Pro"/>
          <w:b w:val="0"/>
          <w:i/>
          <w:color w:val="4A5E7C"/>
          <w:sz w:val="28"/>
        </w:rPr>
        <w:t>“If a thesis cannot survive in front of fifteen thousand senior practitioners every week, it does not belong in a book.”</w:t>
      </w:r>
    </w:p>
    <w:p>
      <w:pPr>
        <w:spacing w:after="0"/>
        <w:ind w:left="340"/>
      </w:pPr>
      <w:r>
        <w:rPr>
          <w:rFonts w:ascii="Inter" w:hAnsi="Inter" w:cs="Inter" w:eastAsia="Inter"/>
          <w:b w:val="0"/>
          <w:i w:val="0"/>
          <w:color w:val="2B2D30"/>
          <w:sz w:val="18"/>
        </w:rPr>
        <w:t>— Interview, 2025</w:t>
      </w:r>
    </w:p>
    <w:p>
      <w:pPr>
        <w:spacing w:before="400" w:after="0"/>
        <w:pBdr>
          <w:bottom w:val="single" w:sz="8" w:space="1" w:color="D8D9DA"/>
        </w:pBdr>
      </w:pPr>
      <w:r>
        <w:rPr>
          <w:rFonts w:ascii="Inter" w:hAnsi="Inter" w:cs="Inter" w:eastAsia="Inter"/>
          <w:b w:val="0"/>
          <w:i/>
          <w:color w:val="2B2D30"/>
          <w:sz w:val="16"/>
        </w:rPr>
        <w:t>Press &amp; booking: francesco@francescofederico.net  ·  francescofederico.com  ·  Updated 2026.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